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50062">
      <w:pPr>
        <w:widowControl w:val="0"/>
        <w:kinsoku/>
        <w:spacing w:before="240" w:beforeLines="100" w:after="240" w:afterLines="100" w:line="360" w:lineRule="auto"/>
        <w:jc w:val="both"/>
        <w:outlineLvl w:val="0"/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宋体" w:hAnsi="宋体" w:eastAsia="宋体" w:cs="Times New Roman"/>
          <w:b/>
          <w:sz w:val="30"/>
          <w:szCs w:val="30"/>
          <w:lang w:val="en-US" w:eastAsia="zh-CN"/>
        </w:rPr>
        <w:t>附件1：</w:t>
      </w:r>
    </w:p>
    <w:p w14:paraId="562C843E">
      <w:pPr>
        <w:widowControl w:val="0"/>
        <w:kinsoku/>
        <w:spacing w:before="240" w:beforeLines="100" w:after="240" w:afterLines="100" w:line="360" w:lineRule="auto"/>
        <w:ind w:firstLine="301" w:firstLineChars="100"/>
        <w:jc w:val="center"/>
        <w:outlineLvl w:val="0"/>
        <w:rPr>
          <w:rFonts w:hint="eastAsia" w:ascii="宋体" w:hAnsi="宋体" w:eastAsia="宋体" w:cs="Times New Roman"/>
          <w:b/>
          <w:sz w:val="30"/>
          <w:szCs w:val="30"/>
          <w:lang w:eastAsia="zh-CN"/>
        </w:rPr>
      </w:pPr>
      <w:r>
        <w:rPr>
          <w:rFonts w:ascii="宋体" w:hAnsi="宋体" w:eastAsia="宋体" w:cs="Times New Roman"/>
          <w:b/>
          <w:sz w:val="30"/>
          <w:szCs w:val="30"/>
          <w:lang w:eastAsia="zh-CN"/>
        </w:rPr>
        <w:t>海南省钢结构协会钢结构优质工程</w:t>
      </w:r>
      <w:r>
        <w:rPr>
          <w:rFonts w:hint="eastAsia" w:ascii="宋体" w:hAnsi="宋体" w:eastAsia="宋体" w:cs="Times New Roman"/>
          <w:b/>
          <w:sz w:val="30"/>
          <w:szCs w:val="30"/>
          <w:lang w:eastAsia="zh-CN"/>
        </w:rPr>
        <w:t>评价专家</w:t>
      </w:r>
      <w:r>
        <w:rPr>
          <w:rFonts w:ascii="宋体" w:hAnsi="宋体" w:eastAsia="宋体" w:cs="宋体"/>
          <w:b/>
          <w:bCs/>
          <w:spacing w:val="-1"/>
          <w:sz w:val="30"/>
          <w:szCs w:val="30"/>
          <w:lang w:eastAsia="zh-CN"/>
        </w:rPr>
        <w:t>管理办法</w:t>
      </w:r>
    </w:p>
    <w:p w14:paraId="6F0B3344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ascii="黑体" w:hAnsi="黑体" w:eastAsia="黑体" w:cs="黑体"/>
          <w:b/>
          <w:bCs/>
          <w:spacing w:val="-2"/>
          <w:sz w:val="28"/>
          <w:szCs w:val="28"/>
          <w:lang w:eastAsia="zh-CN"/>
        </w:rPr>
        <w:t>第一章</w:t>
      </w:r>
      <w:r>
        <w:rPr>
          <w:rFonts w:ascii="黑体" w:hAnsi="黑体" w:eastAsia="黑体" w:cs="黑体"/>
          <w:spacing w:val="133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8"/>
          <w:szCs w:val="28"/>
          <w:lang w:eastAsia="zh-CN"/>
        </w:rPr>
        <w:t>总</w:t>
      </w:r>
      <w:r>
        <w:rPr>
          <w:rFonts w:ascii="黑体" w:hAnsi="黑体" w:eastAsia="黑体" w:cs="黑体"/>
          <w:spacing w:val="-60"/>
          <w:sz w:val="28"/>
          <w:szCs w:val="28"/>
          <w:lang w:eastAsia="zh-CN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28"/>
          <w:szCs w:val="28"/>
          <w:lang w:eastAsia="zh-CN"/>
        </w:rPr>
        <w:t>则</w:t>
      </w:r>
      <w:bookmarkStart w:id="1" w:name="_GoBack"/>
      <w:bookmarkEnd w:id="1"/>
    </w:p>
    <w:p w14:paraId="4A73E817">
      <w:pPr>
        <w:pStyle w:val="2"/>
        <w:spacing w:before="120" w:beforeLines="50" w:after="120" w:afterLines="50" w:line="360" w:lineRule="auto"/>
        <w:ind w:firstLine="646" w:firstLineChars="200"/>
        <w:jc w:val="both"/>
        <w:rPr>
          <w:rFonts w:hint="eastAsia"/>
          <w:spacing w:val="2"/>
          <w:sz w:val="28"/>
          <w:szCs w:val="28"/>
          <w:lang w:eastAsia="zh-CN"/>
        </w:rPr>
      </w:pPr>
      <w:r>
        <w:rPr>
          <w:b/>
          <w:bCs/>
          <w:spacing w:val="21"/>
          <w:sz w:val="28"/>
          <w:szCs w:val="28"/>
          <w:lang w:eastAsia="zh-CN"/>
        </w:rPr>
        <w:t>第一条</w:t>
      </w:r>
      <w:r>
        <w:rPr>
          <w:rFonts w:hint="eastAsia"/>
          <w:spacing w:val="2"/>
          <w:sz w:val="28"/>
          <w:szCs w:val="28"/>
          <w:lang w:eastAsia="zh-CN"/>
        </w:rPr>
        <w:t xml:space="preserve">  为做好海南省钢结构协会钢结构优质工程的评价活动，规范完善海南省钢结构协会钢结构优质工程评价专家的</w:t>
      </w:r>
      <w:r>
        <w:rPr>
          <w:rFonts w:hint="eastAsia"/>
          <w:spacing w:val="12"/>
          <w:sz w:val="28"/>
          <w:szCs w:val="28"/>
          <w:lang w:eastAsia="zh-CN"/>
        </w:rPr>
        <w:t>遴选、使用和</w:t>
      </w:r>
      <w:r>
        <w:rPr>
          <w:sz w:val="28"/>
          <w:szCs w:val="28"/>
          <w:lang w:eastAsia="zh-CN"/>
        </w:rPr>
        <w:t>管理等工作。</w:t>
      </w:r>
      <w:r>
        <w:rPr>
          <w:rFonts w:hint="eastAsia"/>
          <w:spacing w:val="2"/>
          <w:sz w:val="28"/>
          <w:szCs w:val="28"/>
          <w:lang w:eastAsia="zh-CN"/>
        </w:rPr>
        <w:t>更好地推进海南省钢结构事业的发展，制定本管理办法。</w:t>
      </w:r>
    </w:p>
    <w:p w14:paraId="58BF582A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 w:ascii="仿宋_GB2312" w:cs="仿宋_GB2312"/>
          <w:sz w:val="28"/>
          <w:szCs w:val="28"/>
          <w:lang w:eastAsia="zh-CN"/>
        </w:rPr>
      </w:pPr>
      <w:r>
        <w:rPr>
          <w:b/>
          <w:bCs/>
          <w:spacing w:val="21"/>
          <w:sz w:val="28"/>
          <w:szCs w:val="28"/>
          <w:lang w:eastAsia="zh-CN"/>
        </w:rPr>
        <w:t>第</w:t>
      </w:r>
      <w:r>
        <w:rPr>
          <w:rFonts w:hint="eastAsia"/>
          <w:b/>
          <w:bCs/>
          <w:spacing w:val="21"/>
          <w:sz w:val="28"/>
          <w:szCs w:val="28"/>
          <w:lang w:eastAsia="zh-CN"/>
        </w:rPr>
        <w:t>二</w:t>
      </w:r>
      <w:r>
        <w:rPr>
          <w:b/>
          <w:bCs/>
          <w:spacing w:val="21"/>
          <w:sz w:val="28"/>
          <w:szCs w:val="28"/>
          <w:lang w:eastAsia="zh-CN"/>
        </w:rPr>
        <w:t>条</w:t>
      </w:r>
      <w:r>
        <w:rPr>
          <w:rFonts w:hint="eastAsia"/>
          <w:b/>
          <w:bCs/>
          <w:spacing w:val="21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评价专家资格遵循个人申请，单位推荐，协会聘任的原则。</w:t>
      </w:r>
      <w:r>
        <w:rPr>
          <w:rFonts w:hint="eastAsia" w:ascii="仿宋_GB2312" w:cs="仿宋_GB2312"/>
          <w:sz w:val="28"/>
          <w:szCs w:val="28"/>
          <w:lang w:eastAsia="zh-CN"/>
        </w:rPr>
        <w:t>协会秘书处负责专家库的统筹管理工作。</w:t>
      </w:r>
    </w:p>
    <w:p w14:paraId="7A908BC6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spacing w:val="21"/>
          <w:sz w:val="28"/>
          <w:szCs w:val="28"/>
          <w:lang w:eastAsia="zh-CN"/>
        </w:rPr>
        <w:t xml:space="preserve">第三条  </w:t>
      </w:r>
      <w:r>
        <w:rPr>
          <w:rFonts w:hint="eastAsia"/>
          <w:spacing w:val="21"/>
          <w:sz w:val="28"/>
          <w:szCs w:val="28"/>
          <w:lang w:eastAsia="zh-CN"/>
        </w:rPr>
        <w:t>评价专家为在我省(含省外驻琼单位)工程建设领域相关单位任职，具有较高专业知识水平和丰富实践经验的工程技术人员。评价专家主要分为六个专业类别，即：</w:t>
      </w:r>
      <w:r>
        <w:rPr>
          <w:rFonts w:ascii="Times New Roman" w:hAnsi="Times New Roman" w:cs="Times New Roman"/>
          <w:sz w:val="28"/>
          <w:szCs w:val="28"/>
          <w:lang w:eastAsia="zh-CN"/>
        </w:rPr>
        <w:t>质量管理专家、施工安全专家、工程焊接专家、工程项目管理专家、建筑结构设计专家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和智能建造专家</w:t>
      </w:r>
      <w:r>
        <w:rPr>
          <w:rFonts w:hint="eastAsia"/>
          <w:spacing w:val="21"/>
          <w:sz w:val="28"/>
          <w:szCs w:val="28"/>
          <w:lang w:eastAsia="zh-CN"/>
        </w:rPr>
        <w:t>。</w:t>
      </w:r>
    </w:p>
    <w:p w14:paraId="37FF608F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第二章 评价专家条件</w:t>
      </w:r>
    </w:p>
    <w:p w14:paraId="1A454B0F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b/>
          <w:bCs/>
          <w:snapToGrid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napToGrid/>
          <w:spacing w:val="21"/>
          <w:sz w:val="28"/>
          <w:szCs w:val="28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四</w:t>
      </w:r>
      <w:r>
        <w:rPr>
          <w:rFonts w:ascii="Times New Roman" w:hAnsi="Times New Roman" w:cs="Times New Roman"/>
          <w:b/>
          <w:bCs/>
          <w:snapToGrid/>
          <w:spacing w:val="21"/>
          <w:sz w:val="28"/>
          <w:szCs w:val="28"/>
          <w:lang w:eastAsia="zh-CN"/>
        </w:rPr>
        <w:t>条</w:t>
      </w:r>
      <w:r>
        <w:rPr>
          <w:rFonts w:hint="eastAsia" w:ascii="Times New Roman" w:hAnsi="Times New Roman" w:cs="Times New Roman"/>
          <w:b/>
          <w:bCs/>
          <w:snapToGrid/>
          <w:spacing w:val="21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专家应具备的基本条件：</w:t>
      </w:r>
    </w:p>
    <w:p w14:paraId="53344A33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（一）拥护中国共产党的路线、方针、政策，热爱工程建设行业，有较强的事业心和敬业精神，能够认真、公正、诚实、廉洁地履行专家职责；</w:t>
      </w:r>
    </w:p>
    <w:p w14:paraId="4A65553A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（二）具备副高级及以上专业技术职称，专业管理方面业绩显著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；业绩丰富者技术职称要求可适当放宽。</w:t>
      </w:r>
    </w:p>
    <w:p w14:paraId="18E7790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（三）工程建设领域具有较深造诣的专家、学者及业内资深人士；</w:t>
      </w:r>
    </w:p>
    <w:p w14:paraId="2E2769EF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（四）身体健康，年龄30岁～65岁（特殊情况下年龄可适当放宽），能胜任专家工作，按时参加协会组织的专家活动。</w:t>
      </w:r>
    </w:p>
    <w:p w14:paraId="2D448B8B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五</w:t>
      </w: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条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入库专家应具备的专业条件：</w:t>
      </w:r>
    </w:p>
    <w:p w14:paraId="158629E5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（一）质量管理专家</w:t>
      </w:r>
    </w:p>
    <w:p w14:paraId="43608304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1.专业或特长：建筑工程、建筑施工、钢结构等。</w:t>
      </w:r>
    </w:p>
    <w:p w14:paraId="42493AAD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2.工作单位：建筑施工企业、钢结构加工企业、勘察设计企业、工程监理企业、工程质量检测企业和全省各级建设工程质量安全监督机构等。</w:t>
      </w:r>
    </w:p>
    <w:p w14:paraId="43A975BA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6F2DAFD6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4.从业要求：在工程质量领域从事相关工作5年以上。</w:t>
      </w:r>
    </w:p>
    <w:p w14:paraId="5EF5E554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（二）施工安全专家</w:t>
      </w:r>
    </w:p>
    <w:p w14:paraId="45666376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1.专业或特长：建筑工程、建筑施工、建筑起重机械等。</w:t>
      </w:r>
    </w:p>
    <w:p w14:paraId="76A49BC0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2.工作单位：建筑施工企业、钢结构加工企业、勘察设计企业、工程监理企业和全省各级建设工程质量安全监督机构等。</w:t>
      </w:r>
    </w:p>
    <w:p w14:paraId="3642C91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7628EFBA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4.从业要求：从事相关工作5年以上。</w:t>
      </w:r>
    </w:p>
    <w:p w14:paraId="7A494B68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（三）</w:t>
      </w:r>
      <w:r>
        <w:rPr>
          <w:rFonts w:ascii="Times New Roman" w:hAnsi="Times New Roman" w:cs="Times New Roman"/>
          <w:sz w:val="28"/>
          <w:szCs w:val="28"/>
          <w:lang w:eastAsia="zh-CN"/>
        </w:rPr>
        <w:t>工程焊接专家</w:t>
      </w:r>
    </w:p>
    <w:p w14:paraId="047FE3DC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i/>
          <w:iCs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</w:t>
      </w:r>
      <w:r>
        <w:rPr>
          <w:rStyle w:val="10"/>
          <w:rFonts w:ascii="Times New Roman" w:hAnsi="Times New Roman" w:cs="Times New Roman"/>
          <w:i w:val="0"/>
          <w:iCs w:val="0"/>
          <w:sz w:val="28"/>
          <w:szCs w:val="28"/>
          <w:lang w:eastAsia="zh-CN"/>
        </w:rPr>
        <w:t>焊接、材料加工工程相关专业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等。</w:t>
      </w:r>
    </w:p>
    <w:p w14:paraId="3B836859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2.工作单位：建筑施工企业、钢结构加工企业、勘察设计企业、工程监理企业、工程质量检测企业和全省各级建设工程质量安全监督机构等。</w:t>
      </w:r>
    </w:p>
    <w:p w14:paraId="6803A6E6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6998554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4.从业要求：从事相关工作5年以上。</w:t>
      </w:r>
    </w:p>
    <w:p w14:paraId="12084473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（四）</w:t>
      </w:r>
      <w:r>
        <w:rPr>
          <w:rFonts w:ascii="Times New Roman" w:hAnsi="Times New Roman" w:cs="Times New Roman"/>
          <w:sz w:val="28"/>
          <w:szCs w:val="28"/>
          <w:lang w:eastAsia="zh-CN"/>
        </w:rPr>
        <w:t>工程项目管理专家</w:t>
      </w:r>
    </w:p>
    <w:p w14:paraId="096B2FE7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1.专业或特长：建筑工程、建筑施工、工程管理、工程造价等。</w:t>
      </w:r>
    </w:p>
    <w:p w14:paraId="47ABD6AE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2.工作单位：建筑施工企业、勘察设计企业、工程监理企业、造价咨询企业和科研院所等。</w:t>
      </w:r>
    </w:p>
    <w:p w14:paraId="2AF48B47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1485CBB5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4.从业要求：从事相关工作5年以上。</w:t>
      </w:r>
    </w:p>
    <w:p w14:paraId="0FAE24FD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（五）</w:t>
      </w:r>
      <w:r>
        <w:rPr>
          <w:rFonts w:ascii="Times New Roman" w:hAnsi="Times New Roman" w:cs="Times New Roman"/>
          <w:sz w:val="28"/>
          <w:szCs w:val="28"/>
          <w:lang w:eastAsia="zh-CN"/>
        </w:rPr>
        <w:t>建筑结构设计专家</w:t>
      </w:r>
    </w:p>
    <w:p w14:paraId="6736D981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1.专业或特长：建筑工程、结构工程等。</w:t>
      </w:r>
    </w:p>
    <w:p w14:paraId="120719B8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2.工作单位：勘察设计企业、施工图审查机构、钢结构深化企业、钢结构加工企业、高等院校和科研院所等。</w:t>
      </w:r>
    </w:p>
    <w:p w14:paraId="2A4FEA4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2C04CA28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4.从业要求：从事相关工作5年以上。</w:t>
      </w:r>
    </w:p>
    <w:p w14:paraId="7E8CBECC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（六）</w:t>
      </w:r>
      <w:r>
        <w:rPr>
          <w:rFonts w:ascii="Times New Roman" w:hAnsi="Times New Roman" w:cs="Times New Roman"/>
          <w:sz w:val="28"/>
          <w:szCs w:val="28"/>
          <w:lang w:eastAsia="zh-CN"/>
        </w:rPr>
        <w:t>智能建造专家</w:t>
      </w:r>
    </w:p>
    <w:p w14:paraId="5E4359BB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1.专业或特长：建筑工程、结构工程、建筑施工、实施运维管理与智能建造等。</w:t>
      </w:r>
    </w:p>
    <w:p w14:paraId="34A004B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2.工作单位：高等院校、科研院所、数字化研究机构、钢结构深化企业、钢结构加工企业和人工智能单位等。</w:t>
      </w:r>
    </w:p>
    <w:p w14:paraId="680C91F9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3.职称要求：原则上具有建筑工程类副高级及以上专业技术职称。</w:t>
      </w:r>
    </w:p>
    <w:p w14:paraId="7724BBAE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4.从业要求：从事相关工作5年以上。</w:t>
      </w:r>
    </w:p>
    <w:p w14:paraId="3585A52C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六</w:t>
      </w: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条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申报材料清单及要求</w:t>
      </w:r>
    </w:p>
    <w:p w14:paraId="0C26D0E0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（一）申报材料清单</w:t>
      </w:r>
    </w:p>
    <w:p w14:paraId="4F06C4AC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1.《海南省钢结构协会钢结构优质工程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专家申报表》；</w:t>
      </w:r>
    </w:p>
    <w:p w14:paraId="2A381D10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2.身份证；</w:t>
      </w:r>
    </w:p>
    <w:p w14:paraId="5552028B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3.高等教育毕业证；</w:t>
      </w:r>
    </w:p>
    <w:p w14:paraId="6CBF308B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4.高级职称证；</w:t>
      </w:r>
    </w:p>
    <w:p w14:paraId="7BC47FA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5.注册执业资格证；</w:t>
      </w:r>
    </w:p>
    <w:p w14:paraId="28DEACF4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6.本人近期的免冠一寸彩色照片。</w:t>
      </w:r>
    </w:p>
    <w:p w14:paraId="7D21A4FF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（二）申报要求</w:t>
      </w:r>
    </w:p>
    <w:p w14:paraId="7E89BB58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1.将上述材料电子版资料发协会邮箱；</w:t>
      </w:r>
    </w:p>
    <w:p w14:paraId="16E16AA7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2.将《海南省钢结构协会钢结构优质工程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专家申报表》用A4纸双面打印，加盖推荐单位公章，报送协会秘书处。</w:t>
      </w:r>
    </w:p>
    <w:p w14:paraId="64A21A31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七</w:t>
      </w: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条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 xml:space="preserve">  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专家申报程序</w:t>
      </w:r>
    </w:p>
    <w:p w14:paraId="259DEAEB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（一）申请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专家，由专家所在单位进行推荐；</w:t>
      </w:r>
    </w:p>
    <w:p w14:paraId="08F02391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（二）被推荐的专家人选按第十条要求，填报《海南省钢结构协会钢结构优质工程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专家申报表》和报送资料；</w:t>
      </w:r>
    </w:p>
    <w:p w14:paraId="7A8E372F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（三）被推荐的专家人选，申报资料由协会秘书处审核后，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经海南省钢结构协会理事会确认后，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成为正式入库专家。</w:t>
      </w:r>
    </w:p>
    <w:p w14:paraId="2CDBF170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第</w:t>
      </w: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八</w:t>
      </w:r>
      <w:r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  <w:t>条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 xml:space="preserve">  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专家退出条件</w:t>
      </w:r>
    </w:p>
    <w:p w14:paraId="367CB86D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专家有下列情况之一者，协会可将其辞退：</w:t>
      </w:r>
    </w:p>
    <w:p w14:paraId="2F6BFBFF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（一）发现其申报资料与实际情况不符；</w:t>
      </w:r>
    </w:p>
    <w:p w14:paraId="21C68C19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（二）本人提出退出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专家申请；</w:t>
      </w:r>
    </w:p>
    <w:p w14:paraId="19B09511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（三）专家所在单位或推荐单位对其提出退出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专家申请；</w:t>
      </w:r>
    </w:p>
    <w:p w14:paraId="68D0A68D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（四）连续多次不参加协会委派工作；</w:t>
      </w:r>
    </w:p>
    <w:p w14:paraId="70554B1E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（五）因健康原因无法履职；</w:t>
      </w:r>
    </w:p>
    <w:p w14:paraId="379BF9C6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（六）违反廉洁纪律或造成重大工作失误。</w:t>
      </w:r>
    </w:p>
    <w:p w14:paraId="7DD9C5AC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第三章</w:t>
      </w:r>
      <w:r>
        <w:rPr>
          <w:rFonts w:ascii="Calibri" w:hAnsi="Calibri" w:eastAsia="黑体" w:cs="Calibri"/>
          <w:b/>
          <w:bCs/>
          <w:spacing w:val="-2"/>
          <w:sz w:val="28"/>
          <w:szCs w:val="28"/>
          <w:lang w:eastAsia="zh-CN"/>
        </w:rPr>
        <w:t> 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专家的权利与义务</w:t>
      </w:r>
    </w:p>
    <w:p w14:paraId="5327EFB6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>第九条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入库专家的权利</w:t>
      </w:r>
    </w:p>
    <w:p w14:paraId="5F0CB80D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一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）接受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协会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委托，参加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海南省钢结构协会钢结构优质工程评价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活动；</w:t>
      </w:r>
    </w:p>
    <w:p w14:paraId="24A0D4BA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二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）专家在完成委托的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海南省钢结构协会钢结构优质工程评价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活动后，按规定获取服务津贴。</w:t>
      </w:r>
    </w:p>
    <w:p w14:paraId="609E3EA9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b/>
          <w:bCs/>
          <w:spacing w:val="21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21"/>
          <w:sz w:val="28"/>
          <w:szCs w:val="28"/>
          <w:lang w:eastAsia="zh-CN"/>
        </w:rPr>
        <w:t xml:space="preserve">第十条  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入库专家的义务</w:t>
      </w:r>
    </w:p>
    <w:p w14:paraId="2AD6D7E4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（一）遵守国家和海南省有关政策、法规、制度的规定；</w:t>
      </w:r>
    </w:p>
    <w:p w14:paraId="1C7EB477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（二）积极参加协会组织的参加</w:t>
      </w:r>
      <w:r>
        <w:rPr>
          <w:rFonts w:hint="eastAsia" w:ascii="Times New Roman" w:hAnsi="Times New Roman" w:cs="Times New Roman"/>
          <w:spacing w:val="21"/>
          <w:sz w:val="28"/>
          <w:szCs w:val="28"/>
          <w:lang w:eastAsia="zh-CN"/>
        </w:rPr>
        <w:t>海南省钢结构协会钢结构优质工程评价</w:t>
      </w: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活动，恪守职业道德，遵守工作纪律，严守工作机密；</w:t>
      </w:r>
    </w:p>
    <w:p w14:paraId="0BBD6E17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（三）认真完成协会交办的工作任务；</w:t>
      </w:r>
    </w:p>
    <w:p w14:paraId="55138A42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ascii="Times New Roman" w:hAnsi="Times New Roman" w:cs="Times New Roman"/>
          <w:spacing w:val="21"/>
          <w:sz w:val="28"/>
          <w:szCs w:val="28"/>
          <w:lang w:eastAsia="zh-CN"/>
        </w:rPr>
      </w:pPr>
      <w:r>
        <w:rPr>
          <w:rFonts w:ascii="Times New Roman" w:hAnsi="Times New Roman" w:cs="Times New Roman"/>
          <w:spacing w:val="21"/>
          <w:sz w:val="28"/>
          <w:szCs w:val="28"/>
          <w:lang w:eastAsia="zh-CN"/>
        </w:rPr>
        <w:t>（四）积极发挥作用，向协会提出有关技术进步、行业科技发展的建议和信息；提交有利于行业发展、新技术推广应用方面的研究报告或技术总结。</w:t>
      </w:r>
    </w:p>
    <w:p w14:paraId="4D794AFE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第四章</w:t>
      </w:r>
      <w:r>
        <w:rPr>
          <w:rFonts w:ascii="Calibri" w:hAnsi="Calibri" w:eastAsia="黑体" w:cs="Calibri"/>
          <w:b/>
          <w:bCs/>
          <w:spacing w:val="-2"/>
          <w:sz w:val="28"/>
          <w:szCs w:val="28"/>
          <w:lang w:eastAsia="zh-CN"/>
        </w:rPr>
        <w:t> 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专家使用与管理</w:t>
      </w:r>
    </w:p>
    <w:p w14:paraId="330ED97B">
      <w:pPr>
        <w:pStyle w:val="2"/>
        <w:spacing w:before="120" w:beforeLines="50" w:after="120" w:afterLines="50" w:line="360" w:lineRule="auto"/>
        <w:ind w:firstLine="646" w:firstLineChars="200"/>
        <w:jc w:val="both"/>
        <w:rPr>
          <w:rFonts w:hint="eastAsia"/>
          <w:spacing w:val="2"/>
          <w:sz w:val="28"/>
          <w:szCs w:val="28"/>
          <w:lang w:eastAsia="zh-CN"/>
        </w:rPr>
      </w:pPr>
      <w:r>
        <w:rPr>
          <w:rFonts w:hint="eastAsia"/>
          <w:b/>
          <w:bCs/>
          <w:spacing w:val="21"/>
          <w:sz w:val="28"/>
          <w:szCs w:val="28"/>
          <w:lang w:eastAsia="zh-CN"/>
        </w:rPr>
        <w:t>第十一条</w:t>
      </w:r>
      <w:r>
        <w:rPr>
          <w:rFonts w:hint="eastAsia"/>
          <w:spacing w:val="2"/>
          <w:sz w:val="28"/>
          <w:szCs w:val="28"/>
          <w:lang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zh-CN"/>
        </w:rPr>
        <w:t>海南省钢结构协会钢结构优质工程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z w:val="28"/>
          <w:szCs w:val="28"/>
          <w:lang w:eastAsia="zh-CN"/>
        </w:rPr>
        <w:t>委员会（以下简称</w:t>
      </w:r>
      <w:r>
        <w:rPr>
          <w:rFonts w:cs="Times New Roman"/>
          <w:sz w:val="28"/>
          <w:szCs w:val="28"/>
          <w:lang w:eastAsia="zh-CN"/>
        </w:rPr>
        <w:t>“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z w:val="28"/>
          <w:szCs w:val="28"/>
          <w:lang w:eastAsia="zh-CN"/>
        </w:rPr>
        <w:t>委员会</w:t>
      </w:r>
      <w:r>
        <w:rPr>
          <w:rFonts w:cs="Times New Roman"/>
          <w:sz w:val="28"/>
          <w:szCs w:val="28"/>
          <w:lang w:eastAsia="zh-CN"/>
        </w:rPr>
        <w:t>”</w:t>
      </w:r>
      <w:r>
        <w:rPr>
          <w:rFonts w:ascii="Times New Roman" w:hAnsi="Times New Roman" w:cs="Times New Roman"/>
          <w:sz w:val="28"/>
          <w:szCs w:val="28"/>
          <w:lang w:eastAsia="zh-CN"/>
        </w:rPr>
        <w:t>），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sz w:val="28"/>
          <w:szCs w:val="28"/>
          <w:lang w:eastAsia="zh-CN"/>
        </w:rPr>
        <w:t>委员会由行业的</w:t>
      </w:r>
      <w:bookmarkStart w:id="0" w:name="OLE_LINK1"/>
      <w:r>
        <w:rPr>
          <w:rFonts w:ascii="Times New Roman" w:hAnsi="Times New Roman" w:cs="Times New Roman"/>
          <w:sz w:val="28"/>
          <w:szCs w:val="28"/>
          <w:lang w:eastAsia="zh-CN"/>
        </w:rPr>
        <w:t>质量管理专家、施工安全专家、工程焊接专家、工程项目管理专家、建筑结构设计专家</w:t>
      </w:r>
      <w:bookmarkEnd w:id="0"/>
      <w:r>
        <w:rPr>
          <w:rFonts w:hint="eastAsia" w:ascii="Times New Roman" w:hAnsi="Times New Roman" w:cs="Times New Roman"/>
          <w:sz w:val="28"/>
          <w:szCs w:val="28"/>
          <w:lang w:eastAsia="zh-CN"/>
        </w:rPr>
        <w:t>和智能建造专家</w:t>
      </w:r>
      <w:r>
        <w:rPr>
          <w:rFonts w:ascii="Times New Roman" w:hAnsi="Times New Roman" w:cs="Times New Roman"/>
          <w:sz w:val="28"/>
          <w:szCs w:val="28"/>
          <w:lang w:eastAsia="zh-CN"/>
        </w:rPr>
        <w:t>等组成。</w:t>
      </w:r>
    </w:p>
    <w:p w14:paraId="54774B14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  <w:r>
        <w:rPr>
          <w:b/>
          <w:bCs/>
          <w:color w:val="auto"/>
          <w:spacing w:val="21"/>
          <w:sz w:val="28"/>
          <w:szCs w:val="28"/>
          <w:lang w:eastAsia="zh-CN"/>
        </w:rPr>
        <w:t>第</w:t>
      </w: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十二</w:t>
      </w:r>
      <w:r>
        <w:rPr>
          <w:b/>
          <w:bCs/>
          <w:color w:val="auto"/>
          <w:spacing w:val="21"/>
          <w:sz w:val="28"/>
          <w:szCs w:val="28"/>
          <w:lang w:eastAsia="zh-CN"/>
        </w:rPr>
        <w:t>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评价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>委员会设主任委员1名，副主任委员4～6名，由协会根据工作需要从</w:t>
      </w:r>
      <w:r>
        <w:rPr>
          <w:rFonts w:hint="eastAsia" w:ascii="Times New Roman" w:hAnsi="Times New Roman" w:cs="Times New Roman"/>
          <w:color w:val="auto"/>
          <w:sz w:val="28"/>
          <w:szCs w:val="28"/>
          <w:lang w:eastAsia="zh-CN"/>
        </w:rPr>
        <w:t>海南省钢结构协会钢结构优质工程评价</w:t>
      </w:r>
      <w:r>
        <w:rPr>
          <w:rFonts w:ascii="Times New Roman" w:hAnsi="Times New Roman" w:cs="Times New Roman"/>
          <w:color w:val="auto"/>
          <w:sz w:val="28"/>
          <w:szCs w:val="28"/>
          <w:lang w:eastAsia="zh-CN"/>
        </w:rPr>
        <w:t>专家库中选取聘任。</w:t>
      </w:r>
    </w:p>
    <w:p w14:paraId="71D67C41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第十三条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海南省钢结构协会秘书处</w:t>
      </w:r>
      <w:r>
        <w:rPr>
          <w:color w:val="auto"/>
          <w:spacing w:val="21"/>
          <w:sz w:val="28"/>
          <w:szCs w:val="28"/>
          <w:lang w:eastAsia="zh-CN"/>
        </w:rPr>
        <w:t>对专家入库进行审核。专家的使用或组织活动的相关工作，由协会秘书处负责。</w:t>
      </w:r>
    </w:p>
    <w:p w14:paraId="2BD3A5FC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第十四条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专家因调离单位、退休等情况而发生职称、职务、联系方式的变化，应及时将变更事项加盖所在单位公章，以电子扫描件的形式报协会秘书处备案。</w:t>
      </w:r>
    </w:p>
    <w:p w14:paraId="73DE783C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第十五条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协会秘书处根据实际情况，对专家库信息进行定期调整并在协会网站发布。</w:t>
      </w:r>
    </w:p>
    <w:p w14:paraId="05E18AE3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</w:p>
    <w:p w14:paraId="52C16B26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第五章</w:t>
      </w:r>
      <w:r>
        <w:rPr>
          <w:rFonts w:ascii="Calibri" w:hAnsi="Calibri" w:eastAsia="黑体" w:cs="Calibri"/>
          <w:b/>
          <w:bCs/>
          <w:spacing w:val="-2"/>
          <w:sz w:val="28"/>
          <w:szCs w:val="28"/>
          <w:lang w:eastAsia="zh-CN"/>
        </w:rPr>
        <w:t> 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自律与纪律</w:t>
      </w:r>
    </w:p>
    <w:p w14:paraId="35083E41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第十六条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专家需自尊自律，依照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相关</w:t>
      </w:r>
      <w:r>
        <w:rPr>
          <w:color w:val="auto"/>
          <w:spacing w:val="21"/>
          <w:sz w:val="28"/>
          <w:szCs w:val="28"/>
          <w:lang w:eastAsia="zh-CN"/>
        </w:rPr>
        <w:t>规定和本办法参加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海南省钢结构协会钢结构优质工程评价</w:t>
      </w:r>
      <w:r>
        <w:rPr>
          <w:color w:val="auto"/>
          <w:spacing w:val="21"/>
          <w:sz w:val="28"/>
          <w:szCs w:val="28"/>
          <w:lang w:eastAsia="zh-CN"/>
        </w:rPr>
        <w:t>活动。未经协会同意，不得以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海南省钢结构协会钢结构优质工程</w:t>
      </w:r>
      <w:r>
        <w:rPr>
          <w:color w:val="auto"/>
          <w:spacing w:val="21"/>
          <w:sz w:val="28"/>
          <w:szCs w:val="28"/>
          <w:lang w:eastAsia="zh-CN"/>
        </w:rPr>
        <w:t>专家的名义，对外进行技术咨询、培训授课等服务活动。</w:t>
      </w:r>
    </w:p>
    <w:p w14:paraId="4BA5CDF6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第十七条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专家在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海南省钢结构协会钢结构优质工程评价</w:t>
      </w:r>
      <w:r>
        <w:rPr>
          <w:color w:val="auto"/>
          <w:spacing w:val="21"/>
          <w:sz w:val="28"/>
          <w:szCs w:val="28"/>
          <w:lang w:eastAsia="zh-CN"/>
        </w:rPr>
        <w:t>活动中，实行回避制。严禁以任何名目或形式索要、接收超越政策规定以外的报酬和礼品。</w:t>
      </w:r>
    </w:p>
    <w:p w14:paraId="71197BA9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第十八条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专家在接受委托参加活动中，应自觉接受社会监督。</w:t>
      </w:r>
    </w:p>
    <w:p w14:paraId="5C8301AE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第十九条</w:t>
      </w:r>
      <w:r>
        <w:rPr>
          <w:rFonts w:hint="eastAsia" w:ascii="Calibri" w:hAnsi="Calibri" w:cs="Calibri"/>
          <w:b/>
          <w:bCs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专家累计三次无故不参加协会组织或委托的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评价</w:t>
      </w:r>
      <w:r>
        <w:rPr>
          <w:color w:val="auto"/>
          <w:spacing w:val="21"/>
          <w:sz w:val="28"/>
          <w:szCs w:val="28"/>
          <w:lang w:eastAsia="zh-CN"/>
        </w:rPr>
        <w:t>活动，视为自动退出专家库，不再聘用。</w:t>
      </w:r>
    </w:p>
    <w:p w14:paraId="787C0996">
      <w:pPr>
        <w:spacing w:before="240" w:beforeLines="100" w:after="240" w:afterLines="100" w:line="223" w:lineRule="auto"/>
        <w:jc w:val="center"/>
        <w:outlineLvl w:val="1"/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第六章</w:t>
      </w:r>
      <w:r>
        <w:rPr>
          <w:rFonts w:ascii="Calibri" w:hAnsi="Calibri" w:eastAsia="黑体" w:cs="Calibri"/>
          <w:b/>
          <w:bCs/>
          <w:spacing w:val="-2"/>
          <w:sz w:val="28"/>
          <w:szCs w:val="28"/>
          <w:lang w:eastAsia="zh-CN"/>
        </w:rPr>
        <w:t> </w:t>
      </w:r>
      <w:r>
        <w:rPr>
          <w:rFonts w:hint="eastAsia" w:ascii="黑体" w:hAnsi="黑体" w:eastAsia="黑体" w:cs="黑体"/>
          <w:b/>
          <w:bCs/>
          <w:spacing w:val="-2"/>
          <w:sz w:val="28"/>
          <w:szCs w:val="28"/>
          <w:lang w:eastAsia="zh-CN"/>
        </w:rPr>
        <w:t>附则</w:t>
      </w:r>
    </w:p>
    <w:p w14:paraId="4B48DF4F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第二十条</w:t>
      </w:r>
      <w:r>
        <w:rPr>
          <w:rFonts w:hint="eastAsia" w:ascii="Calibri" w:hAnsi="Calibri" w:cs="Calibri"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本办法由海南省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钢结构</w:t>
      </w:r>
      <w:r>
        <w:rPr>
          <w:color w:val="auto"/>
          <w:spacing w:val="21"/>
          <w:sz w:val="28"/>
          <w:szCs w:val="28"/>
          <w:lang w:eastAsia="zh-CN"/>
        </w:rPr>
        <w:t>协会解释。</w:t>
      </w:r>
    </w:p>
    <w:p w14:paraId="3F17AED6">
      <w:pPr>
        <w:pStyle w:val="2"/>
        <w:widowControl w:val="0"/>
        <w:kinsoku/>
        <w:spacing w:before="120" w:beforeLines="50" w:after="120" w:afterLines="50" w:line="360" w:lineRule="auto"/>
        <w:ind w:firstLine="646" w:firstLineChars="200"/>
        <w:jc w:val="both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pacing w:val="21"/>
          <w:sz w:val="28"/>
          <w:szCs w:val="28"/>
          <w:lang w:eastAsia="zh-CN"/>
        </w:rPr>
        <w:t>第二十一条</w:t>
      </w:r>
      <w:r>
        <w:rPr>
          <w:rFonts w:hint="eastAsia" w:ascii="Calibri" w:hAnsi="Calibri" w:cs="Calibri"/>
          <w:color w:val="auto"/>
          <w:spacing w:val="21"/>
          <w:sz w:val="28"/>
          <w:szCs w:val="28"/>
          <w:lang w:eastAsia="zh-CN"/>
        </w:rPr>
        <w:t xml:space="preserve">  </w:t>
      </w:r>
      <w:r>
        <w:rPr>
          <w:color w:val="auto"/>
          <w:spacing w:val="21"/>
          <w:sz w:val="28"/>
          <w:szCs w:val="28"/>
          <w:lang w:eastAsia="zh-CN"/>
        </w:rPr>
        <w:t>本办法</w:t>
      </w:r>
      <w:r>
        <w:rPr>
          <w:rFonts w:hint="eastAsia"/>
          <w:color w:val="auto"/>
          <w:spacing w:val="21"/>
          <w:sz w:val="28"/>
          <w:szCs w:val="28"/>
          <w:lang w:eastAsia="zh-CN"/>
        </w:rPr>
        <w:t>自</w:t>
      </w:r>
      <w:r>
        <w:rPr>
          <w:color w:val="auto"/>
          <w:spacing w:val="21"/>
          <w:sz w:val="28"/>
          <w:szCs w:val="28"/>
          <w:lang w:eastAsia="zh-CN"/>
        </w:rPr>
        <w:t>发布之日起实行。</w:t>
      </w:r>
    </w:p>
    <w:p w14:paraId="2FB4CD4F">
      <w:pPr>
        <w:spacing w:line="242" w:lineRule="auto"/>
        <w:rPr>
          <w:lang w:eastAsia="zh-CN"/>
        </w:rPr>
      </w:pPr>
    </w:p>
    <w:p w14:paraId="0D8CCD56">
      <w:pPr>
        <w:spacing w:line="242" w:lineRule="auto"/>
        <w:rPr>
          <w:lang w:eastAsia="zh-CN"/>
        </w:rPr>
      </w:pPr>
    </w:p>
    <w:p w14:paraId="4679E7CF">
      <w:pPr>
        <w:spacing w:line="243" w:lineRule="auto"/>
        <w:rPr>
          <w:lang w:eastAsia="zh-CN"/>
        </w:rPr>
      </w:pPr>
    </w:p>
    <w:p w14:paraId="013492DB">
      <w:pPr>
        <w:pStyle w:val="2"/>
        <w:widowControl w:val="0"/>
        <w:kinsoku/>
        <w:spacing w:before="120" w:beforeLines="50" w:after="120" w:afterLines="50" w:line="360" w:lineRule="auto"/>
        <w:ind w:firstLine="644" w:firstLineChars="200"/>
        <w:jc w:val="right"/>
        <w:rPr>
          <w:rFonts w:hint="eastAsia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color w:val="auto"/>
          <w:spacing w:val="21"/>
          <w:sz w:val="28"/>
          <w:szCs w:val="28"/>
          <w:lang w:eastAsia="zh-CN"/>
        </w:rPr>
        <w:t>海南</w:t>
      </w:r>
      <w:r>
        <w:rPr>
          <w:color w:val="auto"/>
          <w:spacing w:val="21"/>
          <w:sz w:val="28"/>
          <w:szCs w:val="28"/>
          <w:lang w:eastAsia="zh-CN"/>
        </w:rPr>
        <w:t>省钢结构协会</w:t>
      </w:r>
    </w:p>
    <w:p w14:paraId="6A37C36A">
      <w:pPr>
        <w:pStyle w:val="2"/>
        <w:widowControl w:val="0"/>
        <w:kinsoku/>
        <w:wordWrap w:val="0"/>
        <w:spacing w:before="120" w:beforeLines="50" w:after="120" w:afterLines="50" w:line="360" w:lineRule="auto"/>
        <w:ind w:firstLine="644" w:firstLineChars="200"/>
        <w:jc w:val="right"/>
        <w:rPr>
          <w:rFonts w:ascii="Times New Roman" w:hAnsi="Times New Roman" w:cs="Times New Roman"/>
          <w:color w:val="auto"/>
          <w:spacing w:val="21"/>
          <w:sz w:val="28"/>
          <w:szCs w:val="28"/>
          <w:lang w:eastAsia="zh-CN"/>
        </w:rPr>
      </w:pPr>
      <w:r>
        <w:rPr>
          <w:rFonts w:hint="eastAsia"/>
          <w:color w:val="auto"/>
          <w:spacing w:val="21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color w:val="auto"/>
          <w:spacing w:val="21"/>
          <w:sz w:val="28"/>
          <w:szCs w:val="28"/>
          <w:lang w:eastAsia="zh-CN"/>
        </w:rPr>
        <w:t xml:space="preserve"> 2025年</w:t>
      </w:r>
      <w:r>
        <w:rPr>
          <w:rFonts w:hint="eastAsia" w:ascii="Times New Roman" w:hAnsi="Times New Roman" w:cs="Times New Roman"/>
          <w:color w:val="auto"/>
          <w:spacing w:val="21"/>
          <w:sz w:val="28"/>
          <w:szCs w:val="28"/>
          <w:lang w:eastAsia="zh-CN"/>
        </w:rPr>
        <w:t>11</w:t>
      </w:r>
      <w:r>
        <w:rPr>
          <w:rFonts w:ascii="Times New Roman" w:hAnsi="Times New Roman" w:cs="Times New Roman"/>
          <w:color w:val="auto"/>
          <w:spacing w:val="21"/>
          <w:sz w:val="28"/>
          <w:szCs w:val="28"/>
          <w:lang w:eastAsia="zh-CN"/>
        </w:rPr>
        <w:t>月</w:t>
      </w:r>
      <w:r>
        <w:rPr>
          <w:rFonts w:hint="eastAsia" w:ascii="Times New Roman" w:hAnsi="Times New Roman" w:cs="Times New Roman"/>
          <w:color w:val="auto"/>
          <w:spacing w:val="21"/>
          <w:sz w:val="28"/>
          <w:szCs w:val="28"/>
          <w:lang w:eastAsia="zh-CN"/>
        </w:rPr>
        <w:t>18</w:t>
      </w:r>
      <w:r>
        <w:rPr>
          <w:rFonts w:ascii="Times New Roman" w:hAnsi="Times New Roman" w:cs="Times New Roman"/>
          <w:color w:val="auto"/>
          <w:spacing w:val="21"/>
          <w:sz w:val="28"/>
          <w:szCs w:val="28"/>
          <w:lang w:eastAsia="zh-CN"/>
        </w:rPr>
        <w:t xml:space="preserve">日  </w:t>
      </w:r>
    </w:p>
    <w:p w14:paraId="302DE473">
      <w:pPr>
        <w:pStyle w:val="2"/>
        <w:spacing w:before="324" w:line="222" w:lineRule="auto"/>
        <w:ind w:right="280"/>
        <w:jc w:val="right"/>
        <w:rPr>
          <w:rFonts w:hint="eastAsia"/>
          <w:sz w:val="28"/>
          <w:szCs w:val="28"/>
          <w:lang w:eastAsia="zh-CN"/>
        </w:rPr>
      </w:pPr>
    </w:p>
    <w:sectPr>
      <w:pgSz w:w="11900" w:h="16830"/>
      <w:pgMar w:top="1418" w:right="1701" w:bottom="1418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U5YTk2NWU3OTRhNTU0YjZlNWE0ODExMjY4YzM0MTgifQ=="/>
  </w:docVars>
  <w:rsids>
    <w:rsidRoot w:val="00766100"/>
    <w:rsid w:val="00071CB3"/>
    <w:rsid w:val="00145CAE"/>
    <w:rsid w:val="00174A25"/>
    <w:rsid w:val="001C32B1"/>
    <w:rsid w:val="001D6D9A"/>
    <w:rsid w:val="001E178E"/>
    <w:rsid w:val="001F1E44"/>
    <w:rsid w:val="001F479E"/>
    <w:rsid w:val="00253EF5"/>
    <w:rsid w:val="0026046C"/>
    <w:rsid w:val="002B0D60"/>
    <w:rsid w:val="00315D97"/>
    <w:rsid w:val="00367174"/>
    <w:rsid w:val="003A324D"/>
    <w:rsid w:val="004A3094"/>
    <w:rsid w:val="004C6A20"/>
    <w:rsid w:val="004D0648"/>
    <w:rsid w:val="0054390D"/>
    <w:rsid w:val="005B3D11"/>
    <w:rsid w:val="005F6C3A"/>
    <w:rsid w:val="006670E5"/>
    <w:rsid w:val="00671A6C"/>
    <w:rsid w:val="006E3EB2"/>
    <w:rsid w:val="006F2D2E"/>
    <w:rsid w:val="007517DF"/>
    <w:rsid w:val="00766100"/>
    <w:rsid w:val="007B2F60"/>
    <w:rsid w:val="007E48A6"/>
    <w:rsid w:val="007F5341"/>
    <w:rsid w:val="007F6930"/>
    <w:rsid w:val="00832DDF"/>
    <w:rsid w:val="00876828"/>
    <w:rsid w:val="008F05DD"/>
    <w:rsid w:val="009B439E"/>
    <w:rsid w:val="009C3430"/>
    <w:rsid w:val="009E1C76"/>
    <w:rsid w:val="00A05A25"/>
    <w:rsid w:val="00AD1006"/>
    <w:rsid w:val="00B10C93"/>
    <w:rsid w:val="00B22C4F"/>
    <w:rsid w:val="00B4423B"/>
    <w:rsid w:val="00B704B2"/>
    <w:rsid w:val="00B76801"/>
    <w:rsid w:val="00B86E68"/>
    <w:rsid w:val="00C36DCE"/>
    <w:rsid w:val="00CC4850"/>
    <w:rsid w:val="00D11314"/>
    <w:rsid w:val="00D44B36"/>
    <w:rsid w:val="00D655EE"/>
    <w:rsid w:val="00E00EA0"/>
    <w:rsid w:val="00E16067"/>
    <w:rsid w:val="00E37BE7"/>
    <w:rsid w:val="00E54933"/>
    <w:rsid w:val="00E72BA6"/>
    <w:rsid w:val="00E86FF9"/>
    <w:rsid w:val="00EA7B52"/>
    <w:rsid w:val="00ED6AF2"/>
    <w:rsid w:val="00EE7044"/>
    <w:rsid w:val="00F85389"/>
    <w:rsid w:val="1C8443C4"/>
    <w:rsid w:val="2D220D99"/>
    <w:rsid w:val="2F181813"/>
    <w:rsid w:val="3DAE5326"/>
    <w:rsid w:val="3F8A6905"/>
    <w:rsid w:val="506B5A21"/>
    <w:rsid w:val="76DA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semiHidden/>
    <w:qFormat/>
    <w:uiPriority w:val="0"/>
    <w:rPr>
      <w:rFonts w:ascii="仿宋" w:hAnsi="仿宋" w:eastAsia="仿宋" w:cs="仿宋"/>
      <w:sz w:val="27"/>
      <w:szCs w:val="27"/>
    </w:rPr>
  </w:style>
  <w:style w:type="paragraph" w:styleId="3">
    <w:name w:val="Date"/>
    <w:basedOn w:val="1"/>
    <w:next w:val="1"/>
    <w:link w:val="15"/>
    <w:uiPriority w:val="0"/>
    <w:pPr>
      <w:ind w:left="100" w:leftChars="2500"/>
    </w:p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hAnsi="宋体" w:eastAsia="宋体" w:cs="宋体"/>
      <w:snapToGrid/>
      <w:color w:val="auto"/>
      <w:sz w:val="24"/>
      <w:szCs w:val="24"/>
      <w:lang w:eastAsia="zh-CN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页眉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4">
    <w:name w:val="正文文本 字符"/>
    <w:basedOn w:val="8"/>
    <w:link w:val="2"/>
    <w:semiHidden/>
    <w:qFormat/>
    <w:uiPriority w:val="0"/>
    <w:rPr>
      <w:rFonts w:ascii="仿宋" w:hAnsi="仿宋" w:eastAsia="仿宋" w:cs="仿宋"/>
      <w:snapToGrid w:val="0"/>
      <w:color w:val="000000"/>
      <w:sz w:val="27"/>
      <w:szCs w:val="27"/>
      <w:lang w:eastAsia="en-US"/>
    </w:rPr>
  </w:style>
  <w:style w:type="character" w:customStyle="1" w:styleId="15">
    <w:name w:val="日期 字符"/>
    <w:basedOn w:val="8"/>
    <w:link w:val="3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2645</Words>
  <Characters>2685</Characters>
  <Lines>79</Lines>
  <Paragraphs>94</Paragraphs>
  <TotalTime>5</TotalTime>
  <ScaleCrop>false</ScaleCrop>
  <LinksUpToDate>false</LinksUpToDate>
  <CharactersWithSpaces>2738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2026-02-03T04:06:00Z</dcterms:created>
  <dc:creator>18366</dc:creator>
  <cp:lastModifiedBy>redy</cp:lastModifiedBy>
  <dcterms:modified xsi:type="dcterms:W3CDTF">2026-02-05T08:45:09Z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2025-11-22T17:10:59Z</vt:filetime>
  </property>
  <property fmtid="{D5CDD505-2E9C-101B-9397-08002B2CF9AE}" pid="4" name="UsrData">
    <vt:lpwstr>69217e2197fbfb0020474b09wl</vt:lpwstr>
  </property>
  <property fmtid="{D5CDD505-2E9C-101B-9397-08002B2CF9AE}" pid="5" name="KSOTemplateDocerSaveRecord">
    <vt:lpwstr>eyJoZGlkIjoiZTBjZTdlN2IxZTExNDJiMmQ5ZDUwZTMxMzQwNjFhYjkiLCJ1c2VySWQiOiI0MjY4NTQ0NzcifQ==</vt:lpwstr>
  </property>
  <property fmtid="{D5CDD505-2E9C-101B-9397-08002B2CF9AE}" pid="6" name="KSOProductBuildVer">
    <vt:lpwstr>2052-12.1.0.24657</vt:lpwstr>
  </property>
  <property fmtid="{D5CDD505-2E9C-101B-9397-08002B2CF9AE}" pid="7" name="ICV">
    <vt:lpwstr>3ECA6FE4D71242C0A435D20EF651B72A_13</vt:lpwstr>
  </property>
</Properties>
</file>